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Offering accessible, preventive imaging for peace of mind and early detection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5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6.000022888183594" w:right="-1155" w:firstLine="12.719955444335938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Screening Pricing &amp; Packages: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6.000022888183594" w:right="-1155" w:firstLine="12.719955444335938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widowControl w:val="0"/>
        <w:spacing w:line="240" w:lineRule="auto"/>
        <w:ind w:left="6.000022888183594" w:right="-1155" w:firstLine="12.719955444335938"/>
        <w:rPr>
          <w:b w:val="1"/>
          <w:sz w:val="20"/>
          <w:szCs w:val="20"/>
        </w:rPr>
        <w:sectPr>
          <w:headerReference r:id="rId6" w:type="default"/>
          <w:footerReference r:id="rId7" w:type="default"/>
          <w:pgSz w:h="16820" w:w="11900" w:orient="portrait"/>
          <w:pgMar w:bottom="1345.2000427246094" w:top="625.80078125" w:left="627.1599960327148" w:right="2354.122314453125" w:header="0" w:footer="720"/>
          <w:pgNumType w:start="1"/>
          <w:cols w:equalWidth="0" w:num="1">
            <w:col w:space="0" w:w="8924.22000000000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widowControl w:val="0"/>
        <w:spacing w:line="240" w:lineRule="auto"/>
        <w:ind w:left="6.000022888183594" w:right="-1155" w:firstLine="12.719955444335938"/>
        <w:rPr>
          <w:rFonts w:ascii="Arial" w:cs="Arial" w:eastAsia="Arial" w:hAnsi="Arial"/>
          <w:b w:val="1"/>
          <w:i w:val="0"/>
          <w:smallCaps w:val="0"/>
          <w:strike w:val="0"/>
          <w:color w:val="3576a5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76a5"/>
          <w:sz w:val="24"/>
          <w:szCs w:val="24"/>
          <w:u w:val="single"/>
          <w:shd w:fill="auto" w:val="clear"/>
          <w:vertAlign w:val="baseline"/>
          <w:rtl w:val="0"/>
        </w:rPr>
        <w:t xml:space="preserve">Individual Screening</w:t>
      </w:r>
      <w:r w:rsidDel="00000000" w:rsidR="00000000" w:rsidRPr="00000000">
        <w:rPr>
          <w:b w:val="1"/>
          <w:color w:val="3576a5"/>
          <w:sz w:val="24"/>
          <w:szCs w:val="24"/>
          <w:u w:val="single"/>
          <w:rtl w:val="0"/>
        </w:rPr>
        <w:t xml:space="preserve">- $65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76a5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4404296875" w:line="24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Carotid Artery</w:t>
      </w:r>
    </w:p>
    <w:p w:rsidR="00000000" w:rsidDel="00000000" w:rsidP="00000000" w:rsidRDefault="00000000" w:rsidRPr="00000000" w14:paraId="0000000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19091796875" w:line="240" w:lineRule="auto"/>
        <w:ind w:right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Evaluates blood flow in the neck to help assess stroke risk </w:t>
      </w:r>
    </w:p>
    <w:p w:rsidR="00000000" w:rsidDel="00000000" w:rsidP="00000000" w:rsidRDefault="00000000" w:rsidRPr="00000000" w14:paraId="00000009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24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Abdominal Aortic Aneurysm (AAA)</w:t>
      </w:r>
    </w:p>
    <w:p w:rsidR="00000000" w:rsidDel="00000000" w:rsidP="00000000" w:rsidRDefault="00000000" w:rsidRPr="00000000" w14:paraId="0000000A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240" w:lineRule="auto"/>
        <w:ind w:right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Screens for enlargement of the abdominal aorta </w:t>
      </w:r>
    </w:p>
    <w:p w:rsidR="00000000" w:rsidDel="00000000" w:rsidP="00000000" w:rsidRDefault="00000000" w:rsidRPr="00000000" w14:paraId="0000000B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24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Kidney</w:t>
      </w:r>
    </w:p>
    <w:p w:rsidR="00000000" w:rsidDel="00000000" w:rsidP="00000000" w:rsidRDefault="00000000" w:rsidRPr="00000000" w14:paraId="0000000C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203125" w:line="240" w:lineRule="auto"/>
        <w:ind w:right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Checks for hydronephrosis, cysts, or structural changes </w:t>
      </w:r>
    </w:p>
    <w:p w:rsidR="00000000" w:rsidDel="00000000" w:rsidP="00000000" w:rsidRDefault="00000000" w:rsidRPr="00000000" w14:paraId="0000000D">
      <w:pPr>
        <w:keepNext w:val="0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24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Gallbladder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240" w:lineRule="auto"/>
        <w:ind w:right="0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240" w:lineRule="auto"/>
        <w:ind w:right="0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color w:val="3576a5"/>
          <w:sz w:val="26"/>
          <w:szCs w:val="26"/>
          <w:u w:val="single"/>
          <w:rtl w:val="0"/>
        </w:rPr>
        <w:t xml:space="preserve">Screening Packages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Lines w:val="1"/>
        <w:widowControl w:val="0"/>
        <w:numPr>
          <w:ilvl w:val="0"/>
          <w:numId w:val="2"/>
        </w:numPr>
        <w:spacing w:before="211.4398193359375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Vascular Health Package - $175 </w:t>
      </w:r>
    </w:p>
    <w:p w:rsidR="00000000" w:rsidDel="00000000" w:rsidP="00000000" w:rsidRDefault="00000000" w:rsidRPr="00000000" w14:paraId="00000011">
      <w:pPr>
        <w:keepLines w:val="1"/>
        <w:widowControl w:val="0"/>
        <w:spacing w:before="173.5198974609375" w:line="240" w:lineRule="auto"/>
        <w:ind w:left="18.480033874511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Includes: Carotid + AAA + PAD </w:t>
      </w:r>
    </w:p>
    <w:p w:rsidR="00000000" w:rsidDel="00000000" w:rsidP="00000000" w:rsidRDefault="00000000" w:rsidRPr="00000000" w14:paraId="00000012">
      <w:pPr>
        <w:keepLines w:val="1"/>
        <w:widowControl w:val="0"/>
        <w:numPr>
          <w:ilvl w:val="0"/>
          <w:numId w:val="3"/>
        </w:numPr>
        <w:spacing w:before="173.5198974609375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 Health Package - $175 </w:t>
      </w:r>
    </w:p>
    <w:p w:rsidR="00000000" w:rsidDel="00000000" w:rsidP="00000000" w:rsidRDefault="00000000" w:rsidRPr="00000000" w14:paraId="00000013">
      <w:pPr>
        <w:keepLines w:val="1"/>
        <w:widowControl w:val="0"/>
        <w:spacing w:before="173.3203125" w:line="240" w:lineRule="auto"/>
        <w:ind w:left="18.4800338745117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Includes: Kidney + Gallbladder + Thyroid </w:t>
      </w:r>
    </w:p>
    <w:p w:rsidR="00000000" w:rsidDel="00000000" w:rsidP="00000000" w:rsidRDefault="00000000" w:rsidRPr="00000000" w14:paraId="00000014">
      <w:pPr>
        <w:keepLines w:val="1"/>
        <w:widowControl w:val="0"/>
        <w:numPr>
          <w:ilvl w:val="0"/>
          <w:numId w:val="4"/>
        </w:numPr>
        <w:spacing w:before="173.5198974609375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Complete Wellness Scan - $325 </w:t>
      </w:r>
    </w:p>
    <w:p w:rsidR="00000000" w:rsidDel="00000000" w:rsidP="00000000" w:rsidRDefault="00000000" w:rsidRPr="00000000" w14:paraId="00000015">
      <w:pPr>
        <w:keepLines w:val="1"/>
        <w:widowControl w:val="0"/>
        <w:spacing w:before="173.52020263671875" w:line="240" w:lineRule="auto"/>
        <w:ind w:left="18.48003387451172" w:firstLine="0"/>
        <w:rPr>
          <w:sz w:val="20"/>
          <w:szCs w:val="20"/>
        </w:rPr>
        <w:sectPr>
          <w:type w:val="continuous"/>
          <w:pgSz w:h="16820" w:w="11900" w:orient="portrait"/>
          <w:pgMar w:bottom="1345.2000427246094" w:top="625.80078125" w:left="627.1599960327148" w:right="1155" w:header="0" w:footer="720"/>
          <w:cols w:equalWidth="0" w:num="2">
            <w:col w:space="720" w:w="4701.66"/>
            <w:col w:space="0" w:w="4701.66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Includes: All six screenings above </w:t>
      </w:r>
    </w:p>
    <w:p w:rsidR="00000000" w:rsidDel="00000000" w:rsidP="00000000" w:rsidRDefault="00000000" w:rsidRPr="00000000" w14:paraId="00000016">
      <w:pPr>
        <w:keepLines w:val="1"/>
        <w:widowControl w:val="0"/>
        <w:spacing w:before="173.519287109375" w:line="24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Looks for gallstones or wall thickening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widowControl w:val="0"/>
        <w:numPr>
          <w:ilvl w:val="0"/>
          <w:numId w:val="5"/>
        </w:numPr>
        <w:spacing w:before="173.5198974609375" w:line="240" w:lineRule="auto"/>
        <w:ind w:left="720" w:hanging="360"/>
        <w:rPr>
          <w:b w:val="1"/>
          <w:sz w:val="14"/>
          <w:szCs w:val="1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Thyroid </w:t>
      </w:r>
    </w:p>
    <w:p w:rsidR="00000000" w:rsidDel="00000000" w:rsidP="00000000" w:rsidRDefault="00000000" w:rsidRPr="00000000" w14:paraId="00000018">
      <w:pPr>
        <w:keepLines w:val="1"/>
        <w:widowControl w:val="0"/>
        <w:spacing w:before="173.5198974609375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Identifies nodules or asymmetry </w:t>
      </w:r>
    </w:p>
    <w:p w:rsidR="00000000" w:rsidDel="00000000" w:rsidP="00000000" w:rsidRDefault="00000000" w:rsidRPr="00000000" w14:paraId="00000019">
      <w:pPr>
        <w:keepLines w:val="1"/>
        <w:widowControl w:val="0"/>
        <w:numPr>
          <w:ilvl w:val="0"/>
          <w:numId w:val="1"/>
        </w:numPr>
        <w:spacing w:before="173.5205078125" w:line="240" w:lineRule="auto"/>
        <w:ind w:left="720" w:hanging="360"/>
        <w:rPr>
          <w:b w:val="1"/>
          <w:sz w:val="14"/>
          <w:szCs w:val="1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Peripheral Arterial Disease (PAD)</w:t>
      </w:r>
    </w:p>
    <w:p w:rsidR="00000000" w:rsidDel="00000000" w:rsidP="00000000" w:rsidRDefault="00000000" w:rsidRPr="00000000" w14:paraId="0000001A">
      <w:pPr>
        <w:keepLines w:val="1"/>
        <w:widowControl w:val="0"/>
        <w:spacing w:before="173.5198974609375" w:line="240" w:lineRule="auto"/>
        <w:rPr>
          <w:sz w:val="20"/>
          <w:szCs w:val="20"/>
        </w:rPr>
        <w:sectPr>
          <w:type w:val="continuous"/>
          <w:pgSz w:h="16820" w:w="11900" w:orient="portrait"/>
          <w:pgMar w:bottom="1345.2000427246094" w:top="625.80078125" w:left="627.1599960327148" w:right="1155" w:header="0" w:footer="720"/>
          <w:cols w:equalWidth="0" w:num="1">
            <w:col w:space="0" w:w="10123.34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Screens for circulation issues in the legs</w:t>
      </w:r>
    </w:p>
    <w:p w:rsidR="00000000" w:rsidDel="00000000" w:rsidP="00000000" w:rsidRDefault="00000000" w:rsidRPr="00000000" w14:paraId="0000001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8974609375" w:line="240" w:lineRule="auto"/>
        <w:ind w:right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8974609375" w:line="240" w:lineRule="auto"/>
        <w:ind w:right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76a5"/>
          <w:sz w:val="20"/>
          <w:szCs w:val="20"/>
          <w:u w:val="none"/>
          <w:shd w:fill="auto" w:val="clear"/>
          <w:vertAlign w:val="baseline"/>
          <w:rtl w:val="0"/>
        </w:rPr>
        <w:t xml:space="preserve">What to Expect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6400146484375" w:line="240" w:lineRule="auto"/>
        <w:ind w:left="7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Screenings are painless and take about 10-15 minutes each. </w:t>
      </w:r>
    </w:p>
    <w:p w:rsidR="00000000" w:rsidDel="00000000" w:rsidP="00000000" w:rsidRDefault="00000000" w:rsidRPr="00000000" w14:paraId="0000001E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2000732421875" w:line="240" w:lineRule="auto"/>
        <w:ind w:left="7.20001220703125" w:right="584.71923828125" w:firstLine="0"/>
        <w:jc w:val="left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A summary report will be provided for you to share with your provider.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2000732421875" w:line="240" w:lineRule="auto"/>
        <w:ind w:left="7.20001220703125" w:right="584.71923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These exams are not diagnostic and should not replace physician evaluation. </w:t>
      </w:r>
    </w:p>
    <w:p w:rsidR="00000000" w:rsidDel="00000000" w:rsidP="00000000" w:rsidRDefault="00000000" w:rsidRPr="00000000" w14:paraId="00000020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8715515136719" w:line="240" w:lineRule="auto"/>
        <w:ind w:left="17.920036315917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76a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76a5"/>
          <w:sz w:val="20"/>
          <w:szCs w:val="20"/>
          <w:u w:val="none"/>
          <w:shd w:fill="auto" w:val="clear"/>
          <w:vertAlign w:val="baseline"/>
          <w:rtl w:val="0"/>
        </w:rPr>
        <w:t xml:space="preserve">Ready to Book?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11.43997192382812" w:line="240" w:lineRule="auto"/>
        <w:ind w:left="7.20001220703125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Call </w:t>
      </w:r>
      <w:r w:rsidDel="00000000" w:rsidR="00000000" w:rsidRPr="00000000">
        <w:rPr>
          <w:sz w:val="20"/>
          <w:szCs w:val="20"/>
          <w:rtl w:val="0"/>
        </w:rPr>
        <w:t xml:space="preserve">Montana Imaging Services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schedule a screening day at your: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Workplace </w:t>
      </w:r>
    </w:p>
    <w:p w:rsidR="00000000" w:rsidDel="00000000" w:rsidP="00000000" w:rsidRDefault="00000000" w:rsidRPr="00000000" w14:paraId="00000023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240" w:lineRule="auto"/>
        <w:ind w:left="7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Church </w:t>
      </w:r>
    </w:p>
    <w:p w:rsidR="00000000" w:rsidDel="00000000" w:rsidP="00000000" w:rsidRDefault="00000000" w:rsidRPr="00000000" w14:paraId="00000024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319091796875" w:line="240" w:lineRule="auto"/>
        <w:ind w:left="7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Senior center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519287109375" w:line="240" w:lineRule="auto"/>
        <w:ind w:left="7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Community event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60041809082031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60041809082031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Montana Imaging Services - </w:t>
      </w:r>
      <w:r w:rsidDel="00000000" w:rsidR="00000000" w:rsidRPr="00000000">
        <w:rPr>
          <w:sz w:val="20"/>
          <w:szCs w:val="20"/>
          <w:rtl w:val="0"/>
        </w:rPr>
        <w:t xml:space="preserve">Advanced imaging solutions for rural healthcare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60041809082031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6004180908203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mtimagingservices@gmail.com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6004180908203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(406) 702-4366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6004180908203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mtimagingservices.com</w:t>
      </w:r>
    </w:p>
    <w:sectPr>
      <w:type w:val="continuous"/>
      <w:pgSz w:h="16820" w:w="11900" w:orient="portrait"/>
      <w:pgMar w:bottom="1345.2000427246094" w:top="625.80078125" w:left="627.1599960327148" w:right="2354.122314453125" w:header="0" w:footer="720"/>
      <w:cols w:equalWidth="0" w:num="1">
        <w:col w:space="0" w:w="8924.22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Our pricing reflects standard rates commonly used across Montana to ensure fair and transparent costs.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Style w:val="Title"/>
      <w:ind w:right="-1155"/>
      <w:rPr>
        <w:rFonts w:ascii="Roboto Medium" w:cs="Roboto Medium" w:eastAsia="Roboto Medium" w:hAnsi="Roboto Medium"/>
        <w:b w:val="0"/>
        <w:color w:val="3576a5"/>
        <w:sz w:val="68"/>
        <w:szCs w:val="68"/>
      </w:rPr>
    </w:pPr>
    <w:bookmarkStart w:colFirst="0" w:colLast="0" w:name="_3dj20ime93x5" w:id="0"/>
    <w:bookmarkEnd w:id="0"/>
    <w:r w:rsidDel="00000000" w:rsidR="00000000" w:rsidRPr="00000000">
      <w:rPr/>
      <w:drawing>
        <wp:inline distB="114300" distT="114300" distL="114300" distR="114300">
          <wp:extent cx="915271" cy="4905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5271" cy="490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 Medium" w:cs="Roboto Medium" w:eastAsia="Roboto Medium" w:hAnsi="Roboto Medium"/>
        <w:b w:val="0"/>
        <w:color w:val="3576a5"/>
        <w:sz w:val="68"/>
        <w:szCs w:val="68"/>
        <w:rtl w:val="0"/>
      </w:rPr>
      <w:t xml:space="preserve">Montana Imaging Services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